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uto"/>
        <w:rPr>
          <w:rFonts w:ascii="Times New Roman" w:hAnsi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b/>
          <w:sz w:val="24"/>
          <w:szCs w:val="24"/>
          <w:lang w:eastAsia="ru-RU"/>
        </w:rPr>
        <w:t xml:space="preserve"> </w:t>
      </w:r>
      <w:r/>
    </w:p>
    <w:p>
      <w:pPr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</w:r>
      <w:r/>
    </w:p>
    <w:p>
      <w:pPr>
        <w:jc w:val="center"/>
        <w:spacing w:line="240" w:lineRule="auto"/>
        <w:rPr>
          <w:rFonts w:ascii="Times New Roman" w:hAnsi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b/>
          <w:sz w:val="24"/>
          <w:szCs w:val="24"/>
          <w:lang w:eastAsia="ru-RU"/>
        </w:rPr>
        <w:t xml:space="preserve">Согласие</w:t>
      </w:r>
      <w:r/>
    </w:p>
    <w:p>
      <w:pPr>
        <w:jc w:val="center"/>
        <w:spacing w:line="240" w:lineRule="auto"/>
        <w:rPr>
          <w:rFonts w:ascii="Times New Roman" w:hAnsi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b/>
          <w:sz w:val="24"/>
          <w:szCs w:val="24"/>
          <w:lang w:eastAsia="ru-RU"/>
        </w:rPr>
        <w:t xml:space="preserve">на обработку персональных данных</w:t>
      </w:r>
      <w:r/>
    </w:p>
    <w:p>
      <w:pPr>
        <w:jc w:val="center"/>
        <w:spacing w:line="240" w:lineRule="auto"/>
        <w:rPr>
          <w:rFonts w:ascii="Times New Roman" w:hAnsi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b/>
          <w:sz w:val="24"/>
          <w:szCs w:val="24"/>
          <w:lang w:eastAsia="ru-RU"/>
        </w:rPr>
        <w:t xml:space="preserve">лиц</w:t>
      </w:r>
      <w:r>
        <w:rPr>
          <w:rFonts w:ascii="Times New Roman" w:hAnsi="Times New Roman" w:eastAsiaTheme="minorEastAsia"/>
          <w:b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Theme="minorEastAsia"/>
          <w:b/>
          <w:sz w:val="24"/>
          <w:szCs w:val="24"/>
          <w:lang w:eastAsia="ru-RU"/>
        </w:rPr>
        <w:t xml:space="preserve">, претендующ</w:t>
      </w:r>
      <w:r>
        <w:rPr>
          <w:rFonts w:ascii="Times New Roman" w:hAnsi="Times New Roman" w:eastAsiaTheme="minorEastAsia"/>
          <w:b/>
          <w:sz w:val="24"/>
          <w:szCs w:val="24"/>
          <w:lang w:eastAsia="ru-RU"/>
        </w:rPr>
        <w:t xml:space="preserve">его</w:t>
      </w:r>
      <w:r>
        <w:rPr>
          <w:rFonts w:ascii="Times New Roman" w:hAnsi="Times New Roman" w:eastAsiaTheme="minorEastAsia"/>
          <w:b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eastAsiaTheme="minorEastAsia"/>
          <w:b/>
          <w:sz w:val="24"/>
          <w:szCs w:val="24"/>
          <w:lang w:eastAsia="ru-RU"/>
        </w:rPr>
        <w:t xml:space="preserve">присвоение статуса адвоката</w:t>
      </w:r>
      <w:r/>
    </w:p>
    <w:p>
      <w:pPr>
        <w:jc w:val="center"/>
        <w:spacing w:line="240" w:lineRule="auto"/>
        <w:rPr>
          <w:rFonts w:ascii="Times New Roman" w:hAnsi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b/>
          <w:sz w:val="24"/>
          <w:szCs w:val="24"/>
          <w:lang w:eastAsia="ru-RU"/>
        </w:rPr>
      </w:r>
      <w:r/>
    </w:p>
    <w:p>
      <w:pPr>
        <w:jc w:val="center"/>
        <w:spacing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/>
    </w:p>
    <w:p>
      <w:pPr>
        <w:jc w:val="center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</w:r>
      <w:r/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402"/>
        <w:gridCol w:w="227"/>
        <w:gridCol w:w="397"/>
        <w:gridCol w:w="255"/>
        <w:gridCol w:w="1531"/>
        <w:gridCol w:w="397"/>
        <w:gridCol w:w="623"/>
        <w:gridCol w:w="28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  <w:t xml:space="preserve">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  <w:t xml:space="preserve">      Севастополь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  <w:t xml:space="preserve"> “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  <w:t xml:space="preserve">”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31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23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  <w:t xml:space="preserve">      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ind w:left="57"/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  <w:t xml:space="preserve">г.</w:t>
            </w:r>
            <w:r/>
          </w:p>
        </w:tc>
      </w:tr>
    </w:tbl>
    <w:p>
      <w:pPr>
        <w:ind w:firstLine="567"/>
        <w:jc w:val="both"/>
        <w:spacing w:line="240" w:lineRule="auto"/>
        <w:tabs>
          <w:tab w:val="right" w:pos="9921" w:leader="none"/>
        </w:tabs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</w:r>
      <w:r/>
    </w:p>
    <w:p>
      <w:pPr>
        <w:ind w:firstLine="567"/>
        <w:jc w:val="both"/>
        <w:spacing w:line="240" w:lineRule="auto"/>
        <w:tabs>
          <w:tab w:val="right" w:pos="10632" w:leader="none"/>
        </w:tabs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Я, 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,</w:t>
      </w:r>
      <w:r/>
    </w:p>
    <w:p>
      <w:pPr>
        <w:ind w:left="924" w:right="113" w:firstLine="492"/>
        <w:jc w:val="both"/>
        <w:spacing w:line="240" w:lineRule="auto"/>
        <w:rPr>
          <w:rFonts w:ascii="Times New Roman" w:hAnsi="Times New Roman" w:eastAsiaTheme="minorEastAsia"/>
          <w:i/>
          <w:lang w:eastAsia="ru-RU"/>
        </w:rPr>
        <w:pBdr>
          <w:top w:val="single" w:color="auto" w:sz="4" w:space="1"/>
        </w:pBd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 w:eastAsiaTheme="minorEastAsia"/>
          <w:i/>
          <w:lang w:eastAsia="ru-RU"/>
        </w:rPr>
        <w:t xml:space="preserve">(Ф.И.О.</w:t>
      </w:r>
      <w:r>
        <w:rPr>
          <w:rFonts w:ascii="Times New Roman" w:hAnsi="Times New Roman" w:eastAsiaTheme="minorEastAsia"/>
          <w:i/>
          <w:lang w:eastAsia="ru-RU"/>
        </w:rPr>
        <w:t xml:space="preserve"> полностью</w:t>
      </w:r>
      <w:r>
        <w:rPr>
          <w:rFonts w:ascii="Times New Roman" w:hAnsi="Times New Roman" w:eastAsiaTheme="minorEastAsia"/>
          <w:i/>
          <w:lang w:eastAsia="ru-RU"/>
        </w:rPr>
        <w:t xml:space="preserve">)</w:t>
      </w:r>
      <w:r/>
    </w:p>
    <w:p>
      <w:pPr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арегистрированный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(ая) по адресу</w:t>
      </w:r>
      <w:r/>
    </w:p>
    <w:p>
      <w:pPr>
        <w:ind w:left="3802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  <w:pBdr>
          <w:top w:val="single" w:color="auto" w:sz="4" w:space="1"/>
        </w:pBdr>
      </w:pPr>
      <w:r>
        <w:rPr>
          <w:rFonts w:ascii="Times New Roman" w:hAnsi="Times New Roman" w:eastAsiaTheme="minorEastAsia"/>
          <w:sz w:val="24"/>
          <w:szCs w:val="24"/>
          <w:lang w:eastAsia="ru-RU"/>
        </w:rPr>
      </w:r>
      <w:r/>
    </w:p>
    <w:p>
      <w:pPr>
        <w:jc w:val="both"/>
        <w:spacing w:line="240" w:lineRule="auto"/>
        <w:tabs>
          <w:tab w:val="right" w:pos="10632" w:leader="none"/>
        </w:tabs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,</w:t>
      </w:r>
      <w:r/>
    </w:p>
    <w:p>
      <w:pPr>
        <w:ind w:right="113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  <w:pBdr>
          <w:top w:val="single" w:color="auto" w:sz="4" w:space="1"/>
        </w:pBdr>
      </w:pPr>
      <w:r>
        <w:rPr>
          <w:rFonts w:ascii="Times New Roman" w:hAnsi="Times New Roman" w:eastAsiaTheme="minorEastAsia"/>
          <w:sz w:val="24"/>
          <w:szCs w:val="24"/>
          <w:lang w:eastAsia="ru-RU"/>
        </w:rPr>
      </w:r>
      <w:r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851"/>
        <w:gridCol w:w="456"/>
        <w:gridCol w:w="1361"/>
        <w:gridCol w:w="907"/>
        <w:gridCol w:w="2041"/>
        <w:gridCol w:w="170"/>
        <w:gridCol w:w="32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88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  <w:t xml:space="preserve">паспорт серии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6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  <w:t xml:space="preserve">, выдан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041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286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i/>
                <w:lang w:eastAsia="ru-RU"/>
              </w:rPr>
            </w:pPr>
            <w:r>
              <w:rPr>
                <w:rFonts w:ascii="Times New Roman" w:hAnsi="Times New Roman" w:eastAsiaTheme="minorEastAsia"/>
                <w:i/>
                <w:lang w:eastAsia="ru-RU"/>
              </w:rPr>
              <w:t xml:space="preserve">        </w:t>
            </w:r>
            <w:r>
              <w:rPr>
                <w:rFonts w:ascii="Times New Roman" w:hAnsi="Times New Roman" w:eastAsiaTheme="minorEastAsia"/>
                <w:i/>
                <w:lang w:eastAsia="ru-RU"/>
              </w:rP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i/>
                <w:lang w:eastAsia="ru-RU"/>
              </w:rPr>
            </w:pPr>
            <w:r>
              <w:rPr>
                <w:rFonts w:ascii="Times New Roman" w:hAnsi="Times New Roman" w:eastAsiaTheme="minorEastAsia"/>
                <w:i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Theme="minorEastAsia"/>
                <w:i/>
                <w:lang w:eastAsia="ru-RU"/>
              </w:rPr>
            </w:pPr>
            <w:r>
              <w:rPr>
                <w:rFonts w:ascii="Times New Roman" w:hAnsi="Times New Roman" w:eastAsiaTheme="minorEastAsia"/>
                <w:i/>
                <w:lang w:eastAsia="ru-RU"/>
              </w:rPr>
              <w:t xml:space="preserve">                 </w:t>
            </w:r>
            <w:r>
              <w:rPr>
                <w:rFonts w:ascii="Times New Roman" w:hAnsi="Times New Roman" w:eastAsiaTheme="minorEastAsia"/>
                <w:i/>
                <w:lang w:eastAsia="ru-RU"/>
              </w:rPr>
              <w:t xml:space="preserve">(кем выдан)</w:t>
            </w:r>
            <w:r/>
          </w:p>
        </w:tc>
      </w:tr>
    </w:tbl>
    <w:p>
      <w:pPr>
        <w:jc w:val="both"/>
        <w:spacing w:line="240" w:lineRule="auto"/>
        <w:tabs>
          <w:tab w:val="right" w:pos="10632" w:leader="none"/>
        </w:tabs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,</w:t>
      </w:r>
      <w:r/>
    </w:p>
    <w:p>
      <w:pPr>
        <w:ind w:right="113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  <w:pBdr>
          <w:top w:val="single" w:color="auto" w:sz="4" w:space="1"/>
        </w:pBdr>
      </w:pPr>
      <w:r>
        <w:rPr>
          <w:rFonts w:ascii="Times New Roman" w:hAnsi="Times New Roman" w:eastAsiaTheme="minorEastAsia"/>
          <w:sz w:val="24"/>
          <w:szCs w:val="24"/>
          <w:lang w:eastAsia="ru-RU"/>
        </w:rPr>
      </w:r>
      <w:r/>
    </w:p>
    <w:p>
      <w:pPr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настоящим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даю согласие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сотрудникам аппарата и членам Квалификационной комиссии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и Совета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Адвокатской палаты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г. Севастополя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фамилия, имя, отчество, дата и место рождения, гражданство;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прежние фамилия, имя, отчество, дата, место и причина изменения (в случае изменения);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данные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документа, удостоверяющего личность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вид,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серия, номер, кем и когда выдан);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адрес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и дата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регистрации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по месту жительства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(с указанием почтового индекса);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адрес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фактического проживания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(с указанием почтового индекса);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номер телефона;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данные свидетельства о постановке на налоговый учет (ИНН);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данные свидетельства государственного пенсионного страхования;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данные военного билета (при его наличии);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сведения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о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высше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образовани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(когда и какие образовательные учреждения/организации 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закончил, номера дипломов, направление подготовки или специальность по диплому,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квалификация по диплому);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сведения о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послевузовско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профессионально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образовани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, переподготовке, повышении 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квалификации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(наименование организации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/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учреждения,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период/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год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окончания, тема/направление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переподготовки, объем часов)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, ученая степень, ученое звание (когда присвоены, номера дипломов,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аттестатов);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сведения о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выполняем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ой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с начала трудовой деятельности (включая военную службу, работу 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по совместительству, предпринимательскую деятельность и т.п.);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сведения о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государственны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наград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ах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, ины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наград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ах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поощрениях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(кем награжден и когда);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сведения о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наличи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(отсутстви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) судимости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сведения о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льготах (данные документов, являющихся основанием для предоставления льгот)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.</w:t>
      </w:r>
      <w:r/>
    </w:p>
    <w:p>
      <w:pPr>
        <w:pStyle w:val="662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</w:t>
      </w:r>
      <w:r>
        <w:rPr>
          <w:rFonts w:eastAsiaTheme="minorEastAsia"/>
        </w:rPr>
        <w:t xml:space="preserve">присвоением, приостановлением, возобновлением, прекращением статуса адвоката, осуществлением адвокатской деятельности, членством в адвокатских образованиях, изменением членства в Адвокатской палате </w:t>
      </w:r>
      <w:r>
        <w:rPr>
          <w:rFonts w:eastAsiaTheme="minorEastAsia"/>
        </w:rPr>
        <w:t xml:space="preserve"> г. Севастополя</w:t>
      </w:r>
      <w:r>
        <w:rPr>
          <w:rFonts w:eastAsiaTheme="minorEastAsia"/>
        </w:rPr>
        <w:t xml:space="preserve"> на членство в адвокатской палате иного субъекта Российской Федерации, </w:t>
      </w:r>
      <w:r>
        <w:rPr>
          <w:rFonts w:eastAsiaTheme="minorHAnsi"/>
          <w:lang w:eastAsia="en-US"/>
        </w:rPr>
        <w:t xml:space="preserve">для </w:t>
      </w:r>
      <w:r>
        <w:rPr>
          <w:rFonts w:eastAsiaTheme="minorEastAsia"/>
        </w:rPr>
        <w:t xml:space="preserve">реализации полномочий, возложенных на </w:t>
      </w:r>
      <w:r>
        <w:rPr>
          <w:rFonts w:eastAsiaTheme="minorEastAsia"/>
        </w:rPr>
        <w:t xml:space="preserve">Адвокатскую палату</w:t>
      </w:r>
      <w:r>
        <w:rPr>
          <w:rFonts w:eastAsiaTheme="minorEastAsia"/>
        </w:rPr>
        <w:t xml:space="preserve"> г. Севастополя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Федеральным законом от 31.05.2002 № 63-ФЗ «Об адвокатской деятельности и адвокатуре в Российской Федерации», Кодексом </w:t>
      </w:r>
      <w:r>
        <w:rPr>
          <w:rFonts w:eastAsiaTheme="minorEastAsia"/>
        </w:rPr>
        <w:t xml:space="preserve">профессиональной этики адвоката, решениями Всероссийского Съезда адвокатов и Федеральной палаты адвокатов Российской Федерации, иными нормативно-правовыми актами </w:t>
      </w:r>
      <w:r>
        <w:rPr>
          <w:rFonts w:eastAsiaTheme="minorEastAsia"/>
        </w:rPr>
        <w:t xml:space="preserve">действующ</w:t>
      </w:r>
      <w:r>
        <w:rPr>
          <w:rFonts w:eastAsiaTheme="minorEastAsia"/>
        </w:rPr>
        <w:t xml:space="preserve">его</w:t>
      </w:r>
      <w:r>
        <w:rPr>
          <w:rFonts w:eastAsiaTheme="minorEastAsia"/>
        </w:rPr>
        <w:t xml:space="preserve"> законодательств</w:t>
      </w:r>
      <w:r>
        <w:rPr>
          <w:rFonts w:eastAsiaTheme="minorEastAsia"/>
        </w:rPr>
        <w:t xml:space="preserve">а</w:t>
      </w:r>
      <w:r>
        <w:rPr>
          <w:rFonts w:eastAsiaTheme="minorEastAsia"/>
        </w:rPr>
        <w:t xml:space="preserve"> Российской Федерации</w:t>
      </w:r>
      <w:r>
        <w:rPr>
          <w:rFonts w:eastAsiaTheme="minorEastAsia"/>
        </w:rPr>
        <w:t xml:space="preserve">.</w:t>
      </w:r>
      <w:r/>
    </w:p>
    <w:p>
      <w:pPr>
        <w:pStyle w:val="662"/>
        <w:ind w:firstLine="540"/>
        <w:jc w:val="both"/>
        <w:rPr>
          <w:rFonts w:eastAsiaTheme="minorEastAsia"/>
        </w:rPr>
      </w:pPr>
      <w:r>
        <w:rPr>
          <w:rFonts w:eastAsiaTheme="minorEastAsia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Я ознакомлен(а), что: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1) согласие на обработку персональных данных действует с даты подписания настоящего согласия в течение всего срока, необходимого для </w:t>
      </w:r>
      <w:r>
        <w:rPr>
          <w:rFonts w:ascii="Times New Roman" w:hAnsi="Times New Roman" w:eastAsiaTheme="minorEastAsia"/>
          <w:sz w:val="24"/>
          <w:szCs w:val="24"/>
        </w:rPr>
        <w:t xml:space="preserve">реализации полномочий, возложенных на </w:t>
      </w:r>
      <w:r>
        <w:rPr>
          <w:rFonts w:ascii="Times New Roman" w:hAnsi="Times New Roman" w:eastAsiaTheme="minorEastAsia"/>
          <w:sz w:val="24"/>
          <w:szCs w:val="24"/>
        </w:rPr>
        <w:t xml:space="preserve">Адвокатскую палату </w:t>
      </w:r>
      <w:r>
        <w:rPr>
          <w:rFonts w:ascii="Times New Roman" w:hAnsi="Times New Roman" w:eastAsiaTheme="minorEastAsia"/>
          <w:sz w:val="24"/>
          <w:szCs w:val="24"/>
        </w:rPr>
        <w:t xml:space="preserve">г. Севастополя </w:t>
      </w:r>
      <w:r>
        <w:rPr>
          <w:rFonts w:ascii="Times New Roman" w:hAnsi="Times New Roman" w:eastAsiaTheme="minorEastAsia"/>
          <w:sz w:val="24"/>
          <w:szCs w:val="24"/>
        </w:rPr>
        <w:t xml:space="preserve">действующим законодательством Российской Федерации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2) согласие на обработку персональных данных может быть отозвано на основании письменного заявления в произвольной форме;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3) в случае отзыва согласия на обработку персональных данных </w:t>
      </w:r>
      <w:r>
        <w:rPr>
          <w:rFonts w:ascii="Times New Roman" w:hAnsi="Times New Roman" w:eastAsiaTheme="minorEastAsia"/>
          <w:sz w:val="24"/>
          <w:szCs w:val="24"/>
        </w:rPr>
        <w:t xml:space="preserve">Адвокатская палата </w:t>
      </w:r>
      <w:r>
        <w:rPr>
          <w:rFonts w:ascii="Times New Roman" w:hAnsi="Times New Roman" w:eastAsiaTheme="minorEastAsia"/>
          <w:sz w:val="24"/>
          <w:szCs w:val="24"/>
        </w:rPr>
        <w:t xml:space="preserve">г. Севастополя</w:t>
      </w:r>
      <w:r>
        <w:rPr>
          <w:rFonts w:eastAsiaTheme="minorEastAsia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вправе продолжить обработку персональных данных без согласия при наличии оснований, указанных в пунктах 2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, 3, 5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11 части 1 статьи 6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и в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пунктах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1 – 2.1., 2.3., 3, 6, 8, 10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части 2 статьи 10 Федерального закона от 27.07.2006 № 152-ФЗ «О персональных данных»;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4) после принятия решения </w:t>
      </w:r>
      <w:r>
        <w:rPr>
          <w:rFonts w:ascii="Times New Roman" w:hAnsi="Times New Roman" w:eastAsiaTheme="minorEastAsia"/>
          <w:sz w:val="24"/>
          <w:szCs w:val="24"/>
        </w:rPr>
        <w:t xml:space="preserve">Адвокатской палатой </w:t>
      </w:r>
      <w:r>
        <w:rPr>
          <w:rFonts w:ascii="Times New Roman" w:hAnsi="Times New Roman" w:eastAsiaTheme="minorEastAsia"/>
          <w:sz w:val="24"/>
          <w:szCs w:val="24"/>
        </w:rPr>
        <w:t xml:space="preserve">г. Севастополя</w:t>
      </w:r>
      <w:r>
        <w:rPr>
          <w:rFonts w:eastAsiaTheme="minorEastAsia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б отказе в присвоении статуса адвоката, о прекращении статуса адвоката либо о приеме моего заявления об </w:t>
      </w:r>
      <w:r>
        <w:rPr>
          <w:rFonts w:ascii="Times New Roman" w:hAnsi="Times New Roman" w:eastAsiaTheme="minorEastAsia"/>
          <w:sz w:val="24"/>
          <w:szCs w:val="24"/>
        </w:rPr>
        <w:t xml:space="preserve">изменени</w:t>
      </w:r>
      <w:r>
        <w:rPr>
          <w:rFonts w:ascii="Times New Roman" w:hAnsi="Times New Roman" w:eastAsiaTheme="minorEastAsia"/>
          <w:sz w:val="24"/>
          <w:szCs w:val="24"/>
        </w:rPr>
        <w:t xml:space="preserve">и</w:t>
      </w:r>
      <w:r>
        <w:rPr>
          <w:rFonts w:ascii="Times New Roman" w:hAnsi="Times New Roman" w:eastAsiaTheme="minorEastAsia"/>
          <w:sz w:val="24"/>
          <w:szCs w:val="24"/>
        </w:rPr>
        <w:t xml:space="preserve"> членства в Адвокатской палате </w:t>
      </w:r>
      <w:r>
        <w:rPr>
          <w:rFonts w:ascii="Times New Roman" w:hAnsi="Times New Roman" w:eastAsiaTheme="minorEastAsia"/>
          <w:sz w:val="24"/>
          <w:szCs w:val="24"/>
        </w:rPr>
        <w:t xml:space="preserve">г. Севастополя</w:t>
      </w:r>
      <w:r>
        <w:rPr>
          <w:rFonts w:ascii="Times New Roman" w:hAnsi="Times New Roman" w:eastAsiaTheme="minorEastAsia"/>
          <w:sz w:val="24"/>
          <w:szCs w:val="24"/>
        </w:rPr>
        <w:t xml:space="preserve"> на членство в адвокатской палате иного субъекта Российской Федерации</w:t>
      </w:r>
      <w:r>
        <w:rPr>
          <w:rFonts w:ascii="Times New Roman" w:hAnsi="Times New Roman" w:eastAsiaTheme="minorEastAsia"/>
          <w:sz w:val="24"/>
          <w:szCs w:val="24"/>
        </w:rPr>
        <w:t xml:space="preserve">,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персональные данные хранятся в </w:t>
      </w:r>
      <w:r>
        <w:rPr>
          <w:rFonts w:ascii="Times New Roman" w:hAnsi="Times New Roman" w:eastAsiaTheme="minorEastAsia"/>
          <w:sz w:val="24"/>
          <w:szCs w:val="24"/>
        </w:rPr>
        <w:t xml:space="preserve">Адвокатской палате </w:t>
      </w:r>
      <w:r>
        <w:rPr>
          <w:rFonts w:ascii="Times New Roman" w:hAnsi="Times New Roman" w:eastAsiaTheme="minorEastAsia"/>
          <w:sz w:val="24"/>
          <w:szCs w:val="24"/>
        </w:rPr>
        <w:t xml:space="preserve">г. Севастополя</w:t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в течение срока хранения документов,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предусмотренного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действующим законодательством Российской Федерации;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5) 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</w:t>
      </w:r>
      <w:r>
        <w:rPr>
          <w:rFonts w:ascii="Times New Roman" w:hAnsi="Times New Roman" w:eastAsiaTheme="minorEastAsia"/>
          <w:sz w:val="24"/>
          <w:szCs w:val="24"/>
        </w:rPr>
        <w:t xml:space="preserve">Адвокатск</w:t>
      </w:r>
      <w:r>
        <w:rPr>
          <w:rFonts w:ascii="Times New Roman" w:hAnsi="Times New Roman" w:eastAsiaTheme="minorEastAsia"/>
          <w:sz w:val="24"/>
          <w:szCs w:val="24"/>
        </w:rPr>
        <w:t xml:space="preserve">ую</w:t>
      </w:r>
      <w:r>
        <w:rPr>
          <w:rFonts w:ascii="Times New Roman" w:hAnsi="Times New Roman" w:eastAsiaTheme="minorEastAsia"/>
          <w:sz w:val="24"/>
          <w:szCs w:val="24"/>
        </w:rPr>
        <w:t xml:space="preserve"> палат</w:t>
      </w:r>
      <w:r>
        <w:rPr>
          <w:rFonts w:ascii="Times New Roman" w:hAnsi="Times New Roman" w:eastAsiaTheme="minorEastAsia"/>
          <w:sz w:val="24"/>
          <w:szCs w:val="24"/>
        </w:rPr>
        <w:t xml:space="preserve">у</w:t>
      </w:r>
      <w:r>
        <w:rPr>
          <w:rFonts w:ascii="Times New Roman" w:hAnsi="Times New Roman" w:eastAsiaTheme="minorEastAsia"/>
          <w:sz w:val="24"/>
          <w:szCs w:val="24"/>
        </w:rPr>
        <w:t xml:space="preserve"> г.Севастополя</w:t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функций, полномочий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и обязанностей.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</w:r>
      <w:r/>
    </w:p>
    <w:p>
      <w:pPr>
        <w:ind w:firstLine="567"/>
        <w:jc w:val="both"/>
        <w:spacing w:line="240" w:lineRule="auto"/>
        <w:tabs>
          <w:tab w:val="center" w:pos="7655" w:leader="none"/>
        </w:tabs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Дата начала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обработки персональных данных: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ab/>
      </w:r>
      <w:r/>
    </w:p>
    <w:p>
      <w:pPr>
        <w:ind w:left="5449"/>
        <w:jc w:val="center"/>
        <w:spacing w:line="240" w:lineRule="auto"/>
        <w:rPr>
          <w:rFonts w:ascii="Times New Roman" w:hAnsi="Times New Roman" w:eastAsiaTheme="minorEastAsia"/>
          <w:i/>
          <w:lang w:eastAsia="ru-RU"/>
        </w:rPr>
        <w:pBdr>
          <w:top w:val="single" w:color="auto" w:sz="4" w:space="1"/>
        </w:pBdr>
      </w:pPr>
      <w:r>
        <w:rPr>
          <w:rFonts w:ascii="Times New Roman" w:hAnsi="Times New Roman" w:eastAsiaTheme="minorEastAsia"/>
          <w:i/>
          <w:lang w:eastAsia="ru-RU"/>
        </w:rPr>
        <w:t xml:space="preserve">(число, месяц</w:t>
      </w:r>
      <w:r>
        <w:rPr>
          <w:rFonts w:ascii="Times New Roman" w:hAnsi="Times New Roman" w:eastAsiaTheme="minorEastAsia"/>
          <w:i/>
          <w:lang w:eastAsia="ru-RU"/>
        </w:rPr>
        <w:t xml:space="preserve"> прописью</w:t>
      </w:r>
      <w:r>
        <w:rPr>
          <w:rFonts w:ascii="Times New Roman" w:hAnsi="Times New Roman" w:eastAsiaTheme="minorEastAsia"/>
          <w:i/>
          <w:lang w:eastAsia="ru-RU"/>
        </w:rPr>
        <w:t xml:space="preserve">, год)</w:t>
      </w:r>
      <w:r/>
    </w:p>
    <w:p>
      <w:pPr>
        <w:ind w:left="5449"/>
        <w:jc w:val="center"/>
        <w:spacing w:line="240" w:lineRule="auto"/>
        <w:rPr>
          <w:rFonts w:ascii="Times New Roman" w:hAnsi="Times New Roman" w:eastAsiaTheme="minorEastAsia"/>
          <w:i/>
          <w:lang w:eastAsia="ru-RU"/>
        </w:rPr>
        <w:pBdr>
          <w:top w:val="single" w:color="auto" w:sz="4" w:space="1"/>
        </w:pBdr>
      </w:pPr>
      <w:r>
        <w:rPr>
          <w:rFonts w:ascii="Times New Roman" w:hAnsi="Times New Roman" w:eastAsiaTheme="minorEastAsia"/>
          <w:i/>
          <w:lang w:eastAsia="ru-RU"/>
        </w:rPr>
      </w:r>
      <w:r/>
    </w:p>
    <w:p>
      <w:pPr>
        <w:ind w:left="5449"/>
        <w:jc w:val="both"/>
        <w:spacing w:line="240" w:lineRule="auto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</w:r>
      <w:r/>
    </w:p>
    <w:p>
      <w:pPr>
        <w:ind w:left="5449"/>
        <w:jc w:val="center"/>
        <w:spacing w:line="240" w:lineRule="auto"/>
        <w:rPr>
          <w:rFonts w:ascii="Times New Roman" w:hAnsi="Times New Roman" w:eastAsiaTheme="minorEastAsia"/>
          <w:i/>
          <w:lang w:eastAsia="ru-RU"/>
        </w:rPr>
        <w:pBdr>
          <w:top w:val="single" w:color="auto" w:sz="4" w:space="1"/>
        </w:pBdr>
      </w:pPr>
      <w:r>
        <w:rPr>
          <w:rFonts w:ascii="Times New Roman" w:hAnsi="Times New Roman" w:eastAsiaTheme="minorEastAsia"/>
          <w:i/>
          <w:lang w:eastAsia="ru-RU"/>
        </w:rPr>
        <w:t xml:space="preserve">(подпись)</w:t>
      </w:r>
      <w:r/>
    </w:p>
    <w:p>
      <w:pPr>
        <w:jc w:val="center"/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/>
    </w:p>
    <w:p>
      <w:pPr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sectPr>
      <w:footerReference w:type="default" r:id="rId8"/>
      <w:footnotePr/>
      <w:endnotePr/>
      <w:type w:val="nextPage"/>
      <w:pgSz w:w="11906" w:h="16838" w:orient="portrait"/>
      <w:pgMar w:top="567" w:right="567" w:bottom="567" w:left="567" w:header="709" w:footer="331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94482860"/>
      <w:docPartObj>
        <w:docPartGallery w:val="Page Numbers (Bottom of Page)"/>
        <w:docPartUnique w:val="true"/>
      </w:docPartObj>
      <w:rPr/>
    </w:sdtPr>
    <w:sdtContent>
      <w:p>
        <w:pPr>
          <w:pStyle w:val="67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8"/>
    <w:next w:val="65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8"/>
    <w:next w:val="65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8"/>
    <w:next w:val="65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8"/>
    <w:next w:val="65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8"/>
    <w:next w:val="65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8"/>
    <w:next w:val="65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8"/>
    <w:next w:val="65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8"/>
    <w:next w:val="65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8"/>
    <w:next w:val="65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8"/>
    <w:next w:val="65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9"/>
    <w:link w:val="33"/>
    <w:uiPriority w:val="10"/>
    <w:rPr>
      <w:sz w:val="48"/>
      <w:szCs w:val="48"/>
    </w:rPr>
  </w:style>
  <w:style w:type="paragraph" w:styleId="35">
    <w:name w:val="Subtitle"/>
    <w:basedOn w:val="658"/>
    <w:next w:val="65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9"/>
    <w:link w:val="35"/>
    <w:uiPriority w:val="11"/>
    <w:rPr>
      <w:sz w:val="24"/>
      <w:szCs w:val="24"/>
    </w:rPr>
  </w:style>
  <w:style w:type="paragraph" w:styleId="37">
    <w:name w:val="Quote"/>
    <w:basedOn w:val="658"/>
    <w:next w:val="65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8"/>
    <w:next w:val="65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9"/>
    <w:link w:val="670"/>
    <w:uiPriority w:val="99"/>
  </w:style>
  <w:style w:type="character" w:styleId="44">
    <w:name w:val="Footer Char"/>
    <w:basedOn w:val="659"/>
    <w:link w:val="672"/>
    <w:uiPriority w:val="99"/>
  </w:style>
  <w:style w:type="paragraph" w:styleId="45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2"/>
    <w:uiPriority w:val="99"/>
  </w:style>
  <w:style w:type="table" w:styleId="47">
    <w:name w:val="Table Grid"/>
    <w:basedOn w:val="6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9"/>
    <w:uiPriority w:val="99"/>
    <w:unhideWhenUsed/>
    <w:rPr>
      <w:vertAlign w:val="superscript"/>
    </w:rPr>
  </w:style>
  <w:style w:type="paragraph" w:styleId="177">
    <w:name w:val="endnote text"/>
    <w:basedOn w:val="65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9"/>
    <w:uiPriority w:val="99"/>
    <w:semiHidden/>
    <w:unhideWhenUsed/>
    <w:rPr>
      <w:vertAlign w:val="superscript"/>
    </w:rPr>
  </w:style>
  <w:style w:type="paragraph" w:styleId="180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  <w:pPr>
      <w:spacing w:after="0" w:line="100" w:lineRule="atLeast"/>
    </w:pPr>
    <w:rPr>
      <w:rFonts w:ascii="Calibri" w:hAnsi="Calibri" w:eastAsia="Calibri" w:cs="Times New Roman"/>
      <w:sz w:val="20"/>
      <w:szCs w:val="20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 w:customStyle="1">
    <w:name w:val="ConsPlusNormal"/>
    <w:pPr>
      <w:ind w:firstLine="720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663">
    <w:name w:val="annotation reference"/>
    <w:basedOn w:val="659"/>
    <w:uiPriority w:val="99"/>
    <w:semiHidden/>
    <w:unhideWhenUsed/>
    <w:rPr>
      <w:sz w:val="16"/>
      <w:szCs w:val="16"/>
    </w:rPr>
  </w:style>
  <w:style w:type="paragraph" w:styleId="664">
    <w:name w:val="annotation text"/>
    <w:basedOn w:val="658"/>
    <w:link w:val="665"/>
    <w:uiPriority w:val="99"/>
    <w:semiHidden/>
    <w:unhideWhenUsed/>
    <w:pPr>
      <w:spacing w:line="240" w:lineRule="auto"/>
    </w:pPr>
  </w:style>
  <w:style w:type="character" w:styleId="665" w:customStyle="1">
    <w:name w:val="Текст примечания Знак"/>
    <w:basedOn w:val="659"/>
    <w:link w:val="664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666">
    <w:name w:val="annotation subject"/>
    <w:basedOn w:val="664"/>
    <w:next w:val="664"/>
    <w:link w:val="667"/>
    <w:uiPriority w:val="99"/>
    <w:semiHidden/>
    <w:unhideWhenUsed/>
    <w:rPr>
      <w:b/>
      <w:bCs/>
    </w:rPr>
  </w:style>
  <w:style w:type="character" w:styleId="667" w:customStyle="1">
    <w:name w:val="Тема примечания Знак"/>
    <w:basedOn w:val="665"/>
    <w:link w:val="666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668">
    <w:name w:val="Balloon Text"/>
    <w:basedOn w:val="658"/>
    <w:link w:val="66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669" w:customStyle="1">
    <w:name w:val="Текст выноски Знак"/>
    <w:basedOn w:val="659"/>
    <w:link w:val="668"/>
    <w:uiPriority w:val="99"/>
    <w:semiHidden/>
    <w:rPr>
      <w:rFonts w:ascii="Tahoma" w:hAnsi="Tahoma" w:eastAsia="Calibri" w:cs="Tahoma"/>
      <w:sz w:val="16"/>
      <w:szCs w:val="16"/>
    </w:rPr>
  </w:style>
  <w:style w:type="paragraph" w:styleId="670">
    <w:name w:val="Header"/>
    <w:basedOn w:val="658"/>
    <w:link w:val="671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671" w:customStyle="1">
    <w:name w:val="Верхний колонтитул Знак"/>
    <w:basedOn w:val="659"/>
    <w:link w:val="670"/>
    <w:uiPriority w:val="99"/>
    <w:rPr>
      <w:rFonts w:ascii="Calibri" w:hAnsi="Calibri" w:eastAsia="Calibri" w:cs="Times New Roman"/>
      <w:sz w:val="20"/>
      <w:szCs w:val="20"/>
    </w:rPr>
  </w:style>
  <w:style w:type="paragraph" w:styleId="672">
    <w:name w:val="Footer"/>
    <w:basedOn w:val="658"/>
    <w:link w:val="673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673" w:customStyle="1">
    <w:name w:val="Нижний колонтитул Знак"/>
    <w:basedOn w:val="659"/>
    <w:link w:val="672"/>
    <w:uiPriority w:val="99"/>
    <w:rPr>
      <w:rFonts w:ascii="Calibri" w:hAnsi="Calibri" w:eastAsia="Calibri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Екатерина Витальевна</dc:creator>
  <cp:lastModifiedBy>Галина Николаевна</cp:lastModifiedBy>
  <cp:revision>22</cp:revision>
  <dcterms:created xsi:type="dcterms:W3CDTF">2016-12-30T05:47:00Z</dcterms:created>
  <dcterms:modified xsi:type="dcterms:W3CDTF">2023-03-15T07:53:43Z</dcterms:modified>
</cp:coreProperties>
</file>